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DB2CD">
      <w:pPr>
        <w:jc w:val="center"/>
        <w:rPr>
          <w:rFonts w:hint="eastAsia" w:eastAsiaTheme="minorEastAsia"/>
          <w:b/>
          <w:bCs/>
          <w:sz w:val="32"/>
          <w:szCs w:val="32"/>
          <w:lang w:val="en-US" w:eastAsia="zh-CN"/>
        </w:rPr>
      </w:pPr>
      <w:r>
        <w:rPr>
          <w:b/>
          <w:bCs/>
          <w:sz w:val="32"/>
          <w:szCs w:val="32"/>
        </w:rPr>
        <w:t>开味公司窖池新增隔断及窖池面层环氧树脂涂层施工</w:t>
      </w:r>
      <w:r>
        <w:rPr>
          <w:rFonts w:hint="eastAsia"/>
          <w:b/>
          <w:bCs/>
          <w:sz w:val="32"/>
          <w:szCs w:val="32"/>
          <w:lang w:val="en-US" w:eastAsia="zh-CN"/>
        </w:rPr>
        <w:t>项目</w:t>
      </w:r>
    </w:p>
    <w:p w14:paraId="5E0D94A7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技术方案</w:t>
      </w:r>
    </w:p>
    <w:p w14:paraId="16FE6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为满足窖池新建隔墙施工要求，完成</w:t>
      </w:r>
      <w:r>
        <w:rPr>
          <w:rFonts w:hint="eastAsia"/>
          <w:lang w:val="en-US" w:eastAsia="zh-CN"/>
        </w:rPr>
        <w:t>窖池表面</w:t>
      </w:r>
      <w:r>
        <w:t>环氧树脂施工并保障后续储存条件达标，保障结构强度与施工安全性，适配窖池长期生产储存使用需求，依据《混凝土结构设计规范》GB 50010-2010（2015版）、《混凝土结构工程施工质量验收规范》GB 50204-2015及项目现场实际条件，编制本方案，用以指导本次2座窖池的隔墙施工</w:t>
      </w:r>
      <w:r>
        <w:rPr>
          <w:rFonts w:hint="eastAsia"/>
          <w:lang w:val="en-US" w:eastAsia="zh-CN"/>
        </w:rPr>
        <w:t>及环氧树脂施工</w:t>
      </w:r>
      <w:r>
        <w:t>作业。</w:t>
      </w:r>
    </w:p>
    <w:p w14:paraId="4276F1A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一、隔墙施工</w:t>
      </w:r>
    </w:p>
    <w:p w14:paraId="08084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（一）</w:t>
      </w:r>
      <w:r>
        <w:t>工程概况与工作目标</w:t>
      </w:r>
    </w:p>
    <w:p w14:paraId="4A66C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本次施工内容为窖池内部新建钢筋混凝土隔墙，需将1个大窖池平均分隔为4个小窖池。此外，本次施工还需对原窖池池壁抹灰层进行铲除、清理及表面修补，待新建隔墙强度及含</w:t>
      </w:r>
      <w:r>
        <w:rPr>
          <w:rFonts w:hint="eastAsia"/>
          <w:lang w:val="en-US" w:eastAsia="zh-CN"/>
        </w:rPr>
        <w:t>水</w:t>
      </w:r>
      <w:r>
        <w:t>量满足环氧施工要求后，开展食品级三布六涂环氧树脂施工。原窖池内空规格为7.4m×5.5m×3.8m，设计墙体厚度30cm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隔墙顶部位置加宽至50cm、悬挑厚度10cm</w:t>
      </w:r>
      <w:r>
        <w:rPr>
          <w:rFonts w:hint="eastAsia"/>
          <w:lang w:eastAsia="zh-CN"/>
        </w:rPr>
        <w:t>）</w:t>
      </w:r>
      <w:r>
        <w:t>，结构形式为双层双向配筋现浇钢筋混凝土墙，需与原有窖池池壁、池底通过植筋方式连接固定。</w:t>
      </w:r>
    </w:p>
    <w:p w14:paraId="08FAD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本次施工核心目标如下：</w:t>
      </w:r>
    </w:p>
    <w:p w14:paraId="7C4DF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结构强度达标：隔墙混凝土强度满足承载要求，钢筋配置符合国家现行规范，与原有结构连接牢固，可长期承受窖池发酵侧压力，无变形、开裂风险；</w:t>
      </w:r>
    </w:p>
    <w:p w14:paraId="41E7F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施工质量合格：所有工序验收符合规范要求，钢筋植筋拉拔试验合格，混凝土成型密实，尺寸偏差控制在允许范围内；</w:t>
      </w:r>
    </w:p>
    <w:p w14:paraId="2DA5B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按时完工：自施工准备到竣工验收，窖池浇筑</w:t>
      </w:r>
      <w:r>
        <w:rPr>
          <w:rFonts w:hint="eastAsia"/>
          <w:lang w:val="en-US" w:eastAsia="zh-CN"/>
        </w:rPr>
        <w:t>施工</w:t>
      </w:r>
      <w:r>
        <w:t>控制在7天内完成，项目总工期控制在40天内，不影响窖池后期生产使用计划；</w:t>
      </w:r>
    </w:p>
    <w:p w14:paraId="5241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安全文明施工：全程无安全责任事故，施工垃圾及时清理，符合现场文明生产要求。</w:t>
      </w:r>
    </w:p>
    <w:p w14:paraId="1CD7F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（二）</w:t>
      </w:r>
      <w:r>
        <w:t>钢筋配置设计</w:t>
      </w:r>
    </w:p>
    <w:p w14:paraId="6BB0B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结合窖池隔墙工作环境与受力特点，隔墙主要承受窖池发酵物料侧压力，按照钢筋混凝土结构规范计算验证，最终配筋方案如下：</w:t>
      </w:r>
    </w:p>
    <w:p w14:paraId="4FA02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墙体双层双向配筋参数</w:t>
      </w:r>
    </w:p>
    <w:p w14:paraId="7F353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本次设计墙体厚度为300mm，双层双向配筋配置具体参数为：</w:t>
      </w:r>
    </w:p>
    <w:p w14:paraId="70983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水平受力钢筋（沿隔墙长度方向）：采用HRB400级直径12mm钢筋，间距设置为150mm，双层布置（内侧、外侧各一排）；</w:t>
      </w:r>
    </w:p>
    <w:p w14:paraId="05ED5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竖向受力钢筋（沿隔墙高度方向）：采用HRB400级直径14mm钢筋，间距设置为150mm，双层布置（内侧、外侧各一排）；</w:t>
      </w:r>
    </w:p>
    <w:p w14:paraId="71DAE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拉结筋：为保证双层钢筋网片整体稳定性，设置φ6 HPB300级拉结筋，间距为450mm（呈梅花形布置），拉结筋两端需做180°弯钩，</w:t>
      </w:r>
      <w:r>
        <w:rPr>
          <w:rFonts w:hint="eastAsia"/>
          <w:lang w:eastAsia="zh-CN"/>
        </w:rPr>
        <w:t>钩住</w:t>
      </w:r>
      <w:r>
        <w:t>外层受力钢筋。</w:t>
      </w:r>
    </w:p>
    <w:p w14:paraId="1EF15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植筋连接参数（与原有窖池结构连接）</w:t>
      </w:r>
    </w:p>
    <w:p w14:paraId="3262F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隔墙需与原有窖池两侧池壁、底部池底通过植筋方式固定连接，植筋参数按照《混凝土结构加固设计规范》GB 50367要求设置如下：</w:t>
      </w:r>
    </w:p>
    <w:p w14:paraId="4ADF0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植筋钢筋规格：与隔墙竖向、水平受力钢筋一致，采用HRB400级直径14mm钢筋；</w:t>
      </w:r>
    </w:p>
    <w:p w14:paraId="0ED2F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植筋间距：沿原有池壁高度方向（与隔墙竖向钢筋对应）间距为150mm，沿池底长度方向（与隔墙水平受力钢筋对应）间距为150mm，与墙体内配筋间距对齐，保证受力连续；</w:t>
      </w:r>
    </w:p>
    <w:p w14:paraId="25B0D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植筋深度：按照规范要求，HRB400级直径14mm钢筋植筋深度不小于15d（d为钢筋直径），即设计植筋植入原有混凝土深度为210mm，外露长度满足搭接要求（不小于35d=490mm），保证与隔墙内部钢筋可靠搭接；</w:t>
      </w:r>
    </w:p>
    <w:p w14:paraId="14651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粘结材料：采用合格环氧树脂植筋胶，植筋后需做拉拔抗拔试验，检测合格后方可进行下一道工序。</w:t>
      </w:r>
    </w:p>
    <w:p w14:paraId="34D43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（三）</w:t>
      </w:r>
      <w:r>
        <w:t>主要施工工序</w:t>
      </w:r>
    </w:p>
    <w:p w14:paraId="6C96B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施工准备</w:t>
      </w:r>
    </w:p>
    <w:p w14:paraId="2EE27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施工前完成三项准备工作：一是现场测量放线，依据窖池原有尺寸放出隔墙位置线，复核现场实际尺寸与设计尺寸偏差，确认无误后做好标记；二是材料进场检验，钢筋、植筋胶、商品混凝土（或水泥砂石骨料）均需提供质量合格证明文件；三是施工机具调试，完成钢筋切割机、弯曲机、植筋钻机、振捣棒等设备调试，保障设备正常运行。</w:t>
      </w:r>
    </w:p>
    <w:p w14:paraId="351D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2.</w:t>
      </w:r>
      <w:r>
        <w:t>原有基层处理</w:t>
      </w:r>
    </w:p>
    <w:p w14:paraId="084B0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清理原有窖池池壁、池底与隔墙连接部位的浮浆、油污、松散混凝土，露出坚实混凝土基层，按照放线标记标出植筋钻孔位置，保证位置偏差不超过10mm；完成原窖池池壁抹灰层的铲除、清理，并对表面进行修补处理。</w:t>
      </w:r>
    </w:p>
    <w:p w14:paraId="72FEB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3.</w:t>
      </w:r>
      <w:r>
        <w:t>植筋钻孔与清孔</w:t>
      </w:r>
    </w:p>
    <w:p w14:paraId="5F24B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按照标记位置采用冲击钻钻孔，钻孔直径控制为20mm（适配直径14mm钢筋与植筋胶填充要求），钻孔深度达到设计210mm要求。钻孔完成后先用毛刷清理孔壁粉尘，再用压缩空气吹净孔内杂物，重复清孔不少于2次，保障孔内干净干燥，避免影响植筋粘结强度。钻孔过程中若遇到原有结构钢筋，可适当调整钻孔位置，偏差控制在50mm以内，不得随意断除原有结构钢筋。</w:t>
      </w:r>
    </w:p>
    <w:p w14:paraId="57C1E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4.</w:t>
      </w:r>
      <w:r>
        <w:t>注胶与植筋</w:t>
      </w:r>
    </w:p>
    <w:p w14:paraId="2A98E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按照植筋胶产品配比要求调配胶体，将胶体注入孔内，注入量为孔深的2/3左右，随后将钢筋缓慢旋转插入孔内直至孔底，待多余胶体溢出后，静置养护等待胶体固化，养护期间不得扰动钢筋，常温下养护时间不少于24小时。植筋胶体固化完成后，需完成拉拔力检测。</w:t>
      </w:r>
    </w:p>
    <w:p w14:paraId="6E8A8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5.</w:t>
      </w:r>
      <w:r>
        <w:t>钢筋绑扎安装</w:t>
      </w:r>
    </w:p>
    <w:p w14:paraId="4076B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先将植筋外露部分与墙体内钢筋绑扎搭接，搭接长度不小于490mm（35d），随后按照设计间距绑扎安装双层双向钢筋网片，先绑竖向钢筋再绑水平钢筋，设置钢筋保护层垫块，保护层厚度设置为25mm，垫块间距不大于1000mm，保证钢筋位置准确，最后按要求布置梅花形拉结筋，勾住外层钢筋，完成整体钢筋网片安装。绑扎隔墙顶部加宽悬挑部位的配筋，确保直径14mm的受力钢筋按150mm间距布置，锚入墙体的深度满足设计锚固长度要求，钢筋定位牢固无移位</w:t>
      </w:r>
      <w:r>
        <w:rPr>
          <w:rFonts w:hint="eastAsia"/>
          <w:lang w:eastAsia="zh-CN"/>
        </w:rPr>
        <w:t>。</w:t>
      </w:r>
      <w:r>
        <w:t>安装完成后报验，验收合格后方可支模。</w:t>
      </w:r>
    </w:p>
    <w:p w14:paraId="50AD8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6.</w:t>
      </w:r>
      <w:r>
        <w:t>模板安装</w:t>
      </w:r>
    </w:p>
    <w:p w14:paraId="39E04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采用木模板或钢模板支设隔墙两侧模板，模板加固采用对拉螺栓加斜撑固定，对拉螺栓间距设置为600mm×600mm，保证模板刚度满足混凝土浇筑要求，防止跑模、胀模。模板安装完成后复核隔墙厚度、垂直度、平整度，偏差控制在允许范围内，模板缝隙封堵严密，防止漏浆。</w:t>
      </w:r>
    </w:p>
    <w:p w14:paraId="71432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7.</w:t>
      </w:r>
      <w:r>
        <w:t>混凝土浇筑</w:t>
      </w:r>
    </w:p>
    <w:p w14:paraId="4FAEE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混凝土强度等级设计为C30，采用商品混凝土泵送浇筑，浇筑前浇水湿润基层，分层浇筑，每层厚度不超过500mm，采用插入式振捣棒振捣，振捣间距不大于400mm，做到不漏振、不过振，直至混凝土表面泛浆不再下沉为止，浇筑完成后及时抹平混凝土顶面</w:t>
      </w:r>
      <w:r>
        <w:rPr>
          <w:rFonts w:hint="eastAsia"/>
          <w:lang w:val="en-US" w:eastAsia="zh-CN"/>
        </w:rPr>
        <w:t>并压光处理</w:t>
      </w:r>
      <w:r>
        <w:t>。</w:t>
      </w:r>
    </w:p>
    <w:p w14:paraId="1A133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8.</w:t>
      </w:r>
      <w:r>
        <w:t>养护与拆模</w:t>
      </w:r>
    </w:p>
    <w:p w14:paraId="4B452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混凝土浇筑完成后12小时内覆盖保湿养护，常温下养护时间不少于7天，混凝土强度达到1.2MPa后方可拆除侧模，拆模时注意保护隔墙棱角，不得硬撬损坏墙体，拆模后及时清理模板与现场垃圾。</w:t>
      </w:r>
    </w:p>
    <w:p w14:paraId="56B76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t>环氧树脂施工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三布六涂</w:t>
      </w:r>
      <w:r>
        <w:rPr>
          <w:rFonts w:hint="eastAsia"/>
          <w:lang w:eastAsia="zh-CN"/>
        </w:rPr>
        <w:t>）</w:t>
      </w:r>
    </w:p>
    <w:p w14:paraId="18F670D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为保证窖池食品安全，需对窖池表面进行环氧涂层施工，以此达到密闭防渗漏、防腐蚀、易清洁的食品安全级防护要求，具体施工要求如下：</w:t>
      </w:r>
    </w:p>
    <w:p w14:paraId="3A4336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（一）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底涂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底涂前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，对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基层含水率要求≤8%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环氧底涂采用工具均匀涂抹或喷涂，确保基面完全被浸润，无漏涂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对于喷量少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、干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后发白的地方必须进行补喷，直到基层浸润。底涂的作用是封闭基层，增强与中层的附着力。底涂需要固化4小时及以上，涂层应已表干，手感不粘手（过程验收指标），并能形成连续封闭膜。</w:t>
      </w:r>
    </w:p>
    <w:p w14:paraId="1C7529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（二）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三布四涂、面涂施工工艺：三布四涂+毛刺剔除+面涂（固化）+养护</w:t>
      </w:r>
    </w:p>
    <w:p w14:paraId="55C365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环氧树脂涂料涂刷和铺设玻璃纤维布（三布四涂）</w:t>
      </w:r>
    </w:p>
    <w:p w14:paraId="4408D3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（1）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防腐环氧贴布层（第一遍）施工。</w:t>
      </w:r>
    </w:p>
    <w:p w14:paraId="219B5B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用羊毛滚筒“十字交叉”滚涂涂料，涂装应无少涂、无漏涂、无明显堆积，待涂层阴干1小时后再进行贴布工序；</w:t>
      </w:r>
    </w:p>
    <w:p w14:paraId="60053B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将无碱玻纤布均匀铺贴在施涂的涂层上，然后采用滚筒将无碱玻纤布压实，挤出贴布层中夹杂的气泡浸透布体，确保无碱玻纤布粘贴平整无气泡，第一层布施工完成后需要阴干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至少6小时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，涂层表面不粘手为宜，才能进行下一道工序。</w:t>
      </w:r>
    </w:p>
    <w:p w14:paraId="43DA47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（2）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防腐环氧贴布层（第二遍、第三遍）施工。</w:t>
      </w:r>
    </w:p>
    <w:p w14:paraId="27E958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第二遍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、第三遍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环氧涂层与无碱玻纤布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的施工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与第一遍相同</w:t>
      </w:r>
      <w:r>
        <w:rPr>
          <w:rFonts w:hint="eastAsia" w:ascii="宋体" w:hAnsi="宋体" w:eastAsia="宋体" w:cs="宋体"/>
          <w:color w:val="auto"/>
          <w:szCs w:val="21"/>
          <w:highlight w:val="none"/>
          <w:shd w:val="clear" w:color="auto" w:fill="FFFFFF"/>
        </w:rPr>
        <w:t>，搭接宽度</w:t>
      </w:r>
      <w:r>
        <w:rPr>
          <w:rFonts w:hint="eastAsia" w:ascii="宋体" w:hAnsi="宋体" w:cs="宋体"/>
          <w:color w:val="auto"/>
          <w:szCs w:val="21"/>
          <w:highlight w:val="none"/>
          <w:shd w:val="clear" w:color="auto" w:fill="FFFFFF"/>
          <w:lang w:val="en-US" w:eastAsia="zh-CN"/>
        </w:rPr>
        <w:t>≥</w:t>
      </w:r>
      <w:r>
        <w:rPr>
          <w:rFonts w:hint="eastAsia" w:ascii="宋体" w:hAnsi="宋体" w:eastAsia="宋体" w:cs="宋体"/>
          <w:color w:val="auto"/>
          <w:szCs w:val="21"/>
          <w:highlight w:val="none"/>
          <w:shd w:val="clear" w:color="auto" w:fill="FFFFFF"/>
        </w:rPr>
        <w:t>100mm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，每一遍涂层表面干燥不粘手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后才能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进行下一道工序。</w:t>
      </w:r>
    </w:p>
    <w:p w14:paraId="3DE2AD61">
      <w:pPr>
        <w:pStyle w:val="5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（3）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第四次涂层。待第三层布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贴合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完成1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小时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后（表面不粘手），再涂一层环氧涂层，将表面无碱玻纤布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的布纹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及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有瑕疵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的地方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全部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覆盖。</w:t>
      </w:r>
    </w:p>
    <w:p w14:paraId="3C223BDA">
      <w:pPr>
        <w:pStyle w:val="5"/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（4）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对表面进行毛刺处理。</w:t>
      </w:r>
    </w:p>
    <w:p w14:paraId="085EFD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面涂施工：用羊毛滚筒“十字交叉”滚涂涂料，涂装应无少涂、无漏涂、无明显堆积、无毛刺针眼，涂膜平整饱满。</w:t>
      </w:r>
    </w:p>
    <w:p w14:paraId="61BB7F8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3.养护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：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至少养护7天后，才能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在其上面进行作业。7天后使用清水及中性清洁剂彻底清洗池壁，</w:t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要求池壁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干净卫生。</w:t>
      </w:r>
    </w:p>
    <w:p w14:paraId="4400E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四、保障措施</w:t>
      </w:r>
    </w:p>
    <w:p w14:paraId="4299C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val="en-US" w:eastAsia="zh-CN"/>
        </w:rPr>
        <w:t>（一）</w:t>
      </w:r>
      <w:r>
        <w:t>质量保障措施</w:t>
      </w:r>
    </w:p>
    <w:p w14:paraId="12FE5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严格执行工序报验制度，上一道工序验收不合格不得进入下一道工序，重点做好植筋拉拔试验、钢筋隐蔽验收，留存完整验收记录；</w:t>
      </w:r>
    </w:p>
    <w:p w14:paraId="57923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钢筋加工、绑扎严格按照设计尺寸与间距施工，位置偏差控制在规范允许范围内，搭接长度满足设计要求；</w:t>
      </w:r>
    </w:p>
    <w:p w14:paraId="0EB57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混凝土浇筑过</w:t>
      </w:r>
      <w:r>
        <w:rPr>
          <w:rFonts w:hint="eastAsia"/>
          <w:lang w:eastAsia="zh-CN"/>
        </w:rPr>
        <w:t>程中</w:t>
      </w:r>
      <w:r>
        <w:t>做好坍落度检测，振捣到位，避免出现蜂窝、麻面、孔洞等质量缺陷，养护到位保障混凝土强度正常增长；</w:t>
      </w:r>
    </w:p>
    <w:p w14:paraId="0B68C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所有进场材料必须具备质量证明文件，按规范要求送检，不合格材料清退出场，严禁使用。</w:t>
      </w:r>
    </w:p>
    <w:p w14:paraId="45C1F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施工完成后整理施工资料，对隔墙尺寸、外观、强度及环氧树脂施工质量进行全数检查，组织各方进行竣工验收，验收合格后交付使用。</w:t>
      </w:r>
    </w:p>
    <w:p w14:paraId="7336E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t>安全保障措施</w:t>
      </w:r>
    </w:p>
    <w:p w14:paraId="1B24D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施工人员进场前做好安全教育，作业时佩戴安全帽、防护手套等劳保用品，高处作业（高度超过2m）系好安全带；</w:t>
      </w:r>
    </w:p>
    <w:p w14:paraId="0B56A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施工机具定期检查，电动设备做好接地保护，接线符合安全规范，安排专人操作，避免违规操作引发安全事故；</w:t>
      </w:r>
    </w:p>
    <w:p w14:paraId="630C4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窖池内作业做好通风，施工期间设置专人监护，防止发生意外；</w:t>
      </w:r>
    </w:p>
    <w:p w14:paraId="4E6E3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每天施工前检查现场安全隐患，发现问题及时整改，整改合格后方可施工。</w:t>
      </w:r>
    </w:p>
    <w:p w14:paraId="3B1AC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t>工期保障措施</w:t>
      </w:r>
    </w:p>
    <w:p w14:paraId="22BD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提前做好材料计划，保障材料按时进场，避免因材料短缺停工；合理调配施工人员，各工序交叉衔接，在符合规范要求前提下压缩工序间隔时间；保障项目总工期控制在40天内。</w:t>
      </w:r>
    </w:p>
    <w:p w14:paraId="6F1C7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五、预期效果</w:t>
      </w:r>
    </w:p>
    <w:p w14:paraId="61DF2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  <w:r>
        <w:t>按本方案施工完成后，可实现以下预期效果：一是隔墙结构强度符合要求，与原有窖池连接牢固，可长期承受窖池发酵侧压力，无变形开裂风险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窖池面层施工食品级环氧树脂后</w:t>
      </w:r>
      <w:r>
        <w:t>满足窖池生产</w:t>
      </w:r>
      <w:r>
        <w:rPr>
          <w:rFonts w:hint="eastAsia"/>
          <w:lang w:val="en-US" w:eastAsia="zh-CN"/>
        </w:rPr>
        <w:t>储存</w:t>
      </w:r>
      <w:r>
        <w:t>使用要求；二是施工质量符合国家规范验收标准，一次验收通过率达到100%；三是可按照计划工期完工，窖池浇筑7天内完成，项目总工期40天内完成，保障窖池按时投入生产使用，整体施工安全无事故，文明施工符合现场要求。</w:t>
      </w:r>
    </w:p>
    <w:p w14:paraId="4EB62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</w:pPr>
    </w:p>
    <w:p w14:paraId="28B66D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977D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0505F3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0505F3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06CDC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22330"/>
    <w:rsid w:val="054372BA"/>
    <w:rsid w:val="0C8C70DC"/>
    <w:rsid w:val="178A68C8"/>
    <w:rsid w:val="3C9202F9"/>
    <w:rsid w:val="412651DA"/>
    <w:rsid w:val="4776412F"/>
    <w:rsid w:val="4E933820"/>
    <w:rsid w:val="6F5F707F"/>
    <w:rsid w:val="795A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Emphasis"/>
    <w:basedOn w:val="9"/>
    <w:qFormat/>
    <w:uiPriority w:val="0"/>
    <w:rPr>
      <w:i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28fa0523-a7c4-46b6-a68c-d20b3e98ecda</errorID>
      <errorWord>繁琐</errorWord>
      <group>L1_Word</group>
      <groupName>字词问题</groupName>
      <ability>L2_Typo</ability>
      <abilityName>字词错误</abilityName>
      <candidateList>
        <item>烦琐</item>
      </candidateList>
      <explain/>
      <paraID>7429DEC9</paraID>
      <start>237</start>
      <end>239</end>
      <status>ignored</status>
      <modifiedWord/>
      <trackRevisions>false</trackRevisions>
    </reviewItem>
    <reviewItem>
      <errorID>45931afa-793d-43c4-b583-80258dc1b0cf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18044963</paraID>
      <start>29</start>
      <end>31</end>
      <status>modified</status>
      <modifiedWord>人员</modifiedWord>
      <trackRevisions>false</trackRevisions>
    </reviewItem>
    <reviewItem>
      <errorID>8bc47b93-8c72-40f7-86c9-6f44052f1b40</errorID>
      <errorWord>，</errorWord>
      <group>L1_Word</group>
      <groupName>字词问题</groupName>
      <ability>L2_Typo</ability>
      <abilityName>字词错误</abilityName>
      <candidateList>
        <item>，将</item>
      </candidateList>
      <explain/>
      <paraID>6B2CD688</paraID>
      <start>36</start>
      <end>38</end>
      <status>modified</status>
      <modifiedWord>，将</modifiedWord>
      <trackRevisions>false</trackRevisions>
    </reviewItem>
    <reviewItem>
      <errorID>00056e0b-f736-40fb-bf2a-bc853df0a07a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541B80E9</paraID>
      <start>93</start>
      <end>94</end>
      <status>modified</status>
      <modifiedWord>，</modifiedWord>
      <trackRevisions>false</trackRevisions>
    </reviewItem>
    <reviewItem>
      <errorID>76b8e070-9491-4d87-9277-c968dfcbbda6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3612D9D2</paraID>
      <start>83</start>
      <end>84</end>
      <status>modified</status>
      <modifiedWord>。</modifiedWord>
      <trackRevisions>false</trackRevisions>
    </reviewItem>
    <reviewItem>
      <errorID>f75ede41-d485-4d0a-9ba2-f7b34c26e8ba</errorID>
      <errorWord>对原有</errorWord>
      <group>L1_Grammar</group>
      <groupName>语法问题</groupName>
      <ability>L2_Grammar</ability>
      <abilityName>语法错误</abilityName>
      <candidateList>
        <item>对</item>
      </candidateList>
      <explain/>
      <paraID> 83D42AC</paraID>
      <start>21</start>
      <end>22</end>
      <status>modified</status>
      <modifiedWord>对</modifiedWord>
      <trackRevisions>false</trackRevisions>
    </reviewItem>
    <reviewItem>
      <errorID>32b94a6b-0f54-42ee-9700-ff962211760b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3FB7F37D</paraID>
      <start>3</start>
      <end>5</end>
      <status>modified</status>
      <modifiedWord>程中</modifiedWord>
      <trackRevisions>false</trackRevisions>
    </reviewItem>
    <reviewItem>
      <errorID>04e87244-1742-4f37-ba0c-765dc2181adc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4C14042F</paraID>
      <start>3</start>
      <end>5</end>
      <status>modified</status>
      <modifiedWord>程中</modifiedWord>
      <trackRevisions>false</trackRevisions>
    </reviewItem>
    <reviewItem>
      <errorID>e4f101cd-8ec6-49f1-a5e3-419c96bd4f4e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31C79283</paraID>
      <start>14</start>
      <end>15</end>
      <status>modified</status>
      <modifiedWord>。</modifiedWord>
      <trackRevisions>false</trackRevisions>
    </reviewItem>
    <reviewItem>
      <errorID>93b809f0-7f76-44b0-a964-d60fb4dc27e0</errorID>
      <errorWord>、</errorWord>
      <group>L1_Punc</group>
      <groupName>标点问题</groupName>
      <ability>L2_Punc_CN</ability>
      <abilityName>标点符号问题</abilityName>
      <candidateList>
        <item>。</item>
      </candidateList>
      <explain/>
      <paraID>77841E32</paraID>
      <start>13</start>
      <end>14</end>
      <status>modified</status>
      <modifiedWord>。</modifiedWord>
      <trackRevisions>false</trackRevisions>
    </reviewItem>
    <reviewItem>
      <errorID>80ef0d9e-1417-4f33-8306-e308753a9f82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38D3AEE7</paraID>
      <start>25</start>
      <end>26</end>
      <status>modified</status>
      <modifiedWord>。</modifiedWord>
      <trackRevisions>false</trackRevisions>
    </reviewItem>
    <reviewItem>
      <errorID>5e9a8415-8175-4bde-a1cb-af2521b149e2</errorID>
      <errorWord>而且</errorWord>
      <group>L1_Word</group>
      <groupName>字词问题</groupName>
      <ability>L2_Typo</ability>
      <abilityName>字词错误</abilityName>
      <candidateList>
        <item>且</item>
      </candidateList>
      <explain/>
      <paraID>4331977C</paraID>
      <start>15</start>
      <end>16</end>
      <status>modified</status>
      <modifiedWord>且</modifiedWord>
      <trackRevisions>false</trackRevisions>
    </reviewItem>
    <reviewItem>
      <errorID>855f3b2e-6cce-4775-bddd-4b7eee489a35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1C63A4FE</paraID>
      <start>0</start>
      <end>0</end>
      <status>modified</status>
      <modifiedWord>。</modifiedWord>
      <trackRevisions>false</trackRevisions>
    </reviewItem>
    <reviewItem>
      <errorID>4cb26979-f2c9-4a9a-ab1b-be1b8e57edfd</errorID>
      <errorWord>后</errorWord>
      <group>L1_Word</group>
      <groupName>字词问题</groupName>
      <ability>L2_Typo</ability>
      <abilityName>字词错误</abilityName>
      <candidateList>
        <item>情况</item>
      </candidateList>
      <explain/>
      <paraID>1C63A4FE</paraID>
      <start>0</start>
      <end>0</end>
      <status>modified</status>
      <modifiedWord>情况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2bdc8c-684b-4a09-ba98-98619dfe7b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3077</Words>
  <Characters>3221</Characters>
  <Lines>0</Lines>
  <Paragraphs>0</Paragraphs>
  <TotalTime>7</TotalTime>
  <ScaleCrop>false</ScaleCrop>
  <LinksUpToDate>false</LinksUpToDate>
  <CharactersWithSpaces>3227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2026-07-25T06:27:00Z</dcterms:created>
  <dc:creator>Administrator</dc:creator>
  <cp:lastModifiedBy>杨萍</cp:lastModifiedBy>
  <dcterms:modified xsi:type="dcterms:W3CDTF">2026-10-12T06:15:46Z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eyJoZGlkIjoiMDljYzUzMWQ4OWI0YzBkYjYzMDRhZTY5ZjZkYmFmYTgiLCJ1c2VySWQiOiIxMTQzODkwNTI4In0=</vt:lpwstr>
  </property>
  <property fmtid="{D5CDD505-2E9C-101B-9397-08002B2CF9AE}" pid="4" name="ICV">
    <vt:lpwstr>3B622111C28D48A0846616E08408424E_13</vt:lpwstr>
  </property>
</Properties>
</file>